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</w:p>
    <w:p>
      <w:pPr>
        <w:ind w:firstLine="320" w:firstLineChars="10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安徽建筑大学20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年暑期疗休养登记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汇总</w:t>
      </w:r>
      <w:r>
        <w:rPr>
          <w:rFonts w:hint="eastAsia" w:ascii="仿宋" w:hAnsi="仿宋" w:eastAsia="仿宋" w:cs="仿宋"/>
          <w:sz w:val="32"/>
          <w:szCs w:val="32"/>
        </w:rPr>
        <w:t>表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单位（盖章）：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填表日期：</w:t>
      </w:r>
    </w:p>
    <w:tbl>
      <w:tblPr>
        <w:tblStyle w:val="3"/>
        <w:tblW w:w="143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1605"/>
        <w:gridCol w:w="855"/>
        <w:gridCol w:w="885"/>
        <w:gridCol w:w="3375"/>
        <w:gridCol w:w="1635"/>
        <w:gridCol w:w="3015"/>
        <w:gridCol w:w="2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05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885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3375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疗休养时间</w:t>
            </w:r>
          </w:p>
        </w:tc>
        <w:tc>
          <w:tcPr>
            <w:tcW w:w="3015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066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napToGrid w:val="0"/>
        <w:spacing w:line="560" w:lineRule="exact"/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注：疗休养时间一栏填序号，7月30日至８月2日为①，8月3日至7日为②。为方便安排，可在备注栏选择另一个时间段。处级干部均安排在第二批。</w:t>
      </w:r>
    </w:p>
    <w:p/>
    <w:sectPr>
      <w:pgSz w:w="16838" w:h="11906" w:orient="landscape"/>
      <w:pgMar w:top="1406" w:right="1440" w:bottom="140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85158"/>
    <w:rsid w:val="18F85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2021-06-30T05:12:00Z</dcterms:created>
  <dc:creator>Administrator</dc:creator>
  <cp:lastModifiedBy>Administrator</cp:lastModifiedBy>
  <dcterms:modified xsi:type="dcterms:W3CDTF">2021-06-30T05:15:18Z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A621519928BD483FB9EA40E1B3F59999</vt:lpwstr>
  </property>
</Properties>
</file>