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038" w:rsidRPr="00722038" w:rsidRDefault="00722038" w:rsidP="00722038">
      <w:pPr>
        <w:rPr>
          <w:rFonts w:ascii="仿宋_GB2312" w:eastAsia="仿宋_GB2312" w:hAnsi="方正黑体_GBK" w:cs="方正黑体_GBK"/>
          <w:szCs w:val="32"/>
        </w:rPr>
      </w:pPr>
      <w:r w:rsidRPr="00722038">
        <w:rPr>
          <w:rFonts w:ascii="仿宋_GB2312" w:eastAsia="仿宋_GB2312" w:hAnsi="方正黑体_GBK" w:cs="方正黑体_GBK" w:hint="eastAsia"/>
          <w:szCs w:val="32"/>
        </w:rPr>
        <w:t>附件二:</w:t>
      </w:r>
    </w:p>
    <w:p w:rsidR="00722038" w:rsidRPr="00722038" w:rsidRDefault="00722038" w:rsidP="00722038">
      <w:pPr>
        <w:jc w:val="center"/>
        <w:rPr>
          <w:rFonts w:ascii="宋体" w:eastAsia="宋体" w:hAnsi="宋体" w:cs="方正仿宋_GBK"/>
          <w:b/>
          <w:sz w:val="44"/>
          <w:szCs w:val="32"/>
        </w:rPr>
      </w:pPr>
      <w:r w:rsidRPr="00722038">
        <w:rPr>
          <w:rFonts w:ascii="宋体" w:eastAsia="宋体" w:hAnsi="宋体" w:cs="方正仿宋_GBK" w:hint="eastAsia"/>
          <w:b/>
          <w:sz w:val="44"/>
          <w:szCs w:val="32"/>
        </w:rPr>
        <w:t>三年行动巩固提升阶段重点任务</w:t>
      </w:r>
    </w:p>
    <w:tbl>
      <w:tblPr>
        <w:tblW w:w="14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1559"/>
        <w:gridCol w:w="2977"/>
        <w:gridCol w:w="3402"/>
        <w:gridCol w:w="2268"/>
        <w:gridCol w:w="3138"/>
      </w:tblGrid>
      <w:tr w:rsidR="00722038" w:rsidTr="00722038">
        <w:tc>
          <w:tcPr>
            <w:tcW w:w="959" w:type="dxa"/>
            <w:vAlign w:val="center"/>
          </w:tcPr>
          <w:p w:rsidR="00722038" w:rsidRDefault="00722038" w:rsidP="00AF556C">
            <w:pPr>
              <w:jc w:val="center"/>
              <w:rPr>
                <w:rFonts w:ascii="方正黑体_GBK" w:eastAsia="方正黑体_GBK" w:hAnsi="方正黑体_GBK" w:cs="方正黑体_GBK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Cs w:val="32"/>
              </w:rPr>
              <w:t>序号</w:t>
            </w:r>
          </w:p>
        </w:tc>
        <w:tc>
          <w:tcPr>
            <w:tcW w:w="1559" w:type="dxa"/>
            <w:vAlign w:val="center"/>
          </w:tcPr>
          <w:p w:rsidR="00722038" w:rsidRDefault="00722038" w:rsidP="00AF556C">
            <w:pPr>
              <w:jc w:val="center"/>
              <w:rPr>
                <w:rFonts w:ascii="方正黑体_GBK" w:eastAsia="方正黑体_GBK" w:hAnsi="方正黑体_GBK" w:cs="方正黑体_GBK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Cs w:val="32"/>
              </w:rPr>
              <w:t>行业领域</w:t>
            </w:r>
          </w:p>
        </w:tc>
        <w:tc>
          <w:tcPr>
            <w:tcW w:w="2977" w:type="dxa"/>
            <w:vAlign w:val="center"/>
          </w:tcPr>
          <w:p w:rsidR="00722038" w:rsidRDefault="00722038" w:rsidP="00AF556C">
            <w:pPr>
              <w:jc w:val="center"/>
              <w:rPr>
                <w:rFonts w:ascii="方正黑体_GBK" w:eastAsia="方正黑体_GBK" w:hAnsi="方正黑体_GBK" w:cs="方正黑体_GBK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Cs w:val="32"/>
              </w:rPr>
              <w:t>重点整治问题</w:t>
            </w:r>
          </w:p>
        </w:tc>
        <w:tc>
          <w:tcPr>
            <w:tcW w:w="3402" w:type="dxa"/>
            <w:vAlign w:val="center"/>
          </w:tcPr>
          <w:p w:rsidR="00722038" w:rsidRDefault="00722038" w:rsidP="00AF556C">
            <w:pPr>
              <w:jc w:val="center"/>
              <w:rPr>
                <w:rFonts w:ascii="方正黑体_GBK" w:eastAsia="方正黑体_GBK" w:hAnsi="方正黑体_GBK" w:cs="方正黑体_GBK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Cs w:val="32"/>
              </w:rPr>
              <w:t>重点任务</w:t>
            </w:r>
          </w:p>
        </w:tc>
        <w:tc>
          <w:tcPr>
            <w:tcW w:w="2268" w:type="dxa"/>
            <w:vAlign w:val="center"/>
          </w:tcPr>
          <w:p w:rsidR="00722038" w:rsidRDefault="00722038" w:rsidP="00AF556C">
            <w:pPr>
              <w:jc w:val="center"/>
              <w:rPr>
                <w:rFonts w:ascii="方正黑体_GBK" w:eastAsia="方正黑体_GBK" w:hAnsi="方正黑体_GBK" w:cs="方正黑体_GBK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Cs w:val="32"/>
              </w:rPr>
              <w:t>责任单位</w:t>
            </w:r>
          </w:p>
        </w:tc>
        <w:tc>
          <w:tcPr>
            <w:tcW w:w="3138" w:type="dxa"/>
          </w:tcPr>
          <w:p w:rsidR="00722038" w:rsidRDefault="00722038" w:rsidP="00AF556C">
            <w:pPr>
              <w:jc w:val="center"/>
              <w:rPr>
                <w:rFonts w:ascii="方正黑体_GBK" w:eastAsia="方正黑体_GBK" w:hAnsi="方正黑体_GBK" w:cs="方正黑体_GBK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Cs w:val="32"/>
              </w:rPr>
              <w:t>完成情况</w:t>
            </w: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燃气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重点排查整治食堂、餐饮场所等场所燃气管道设施、燃气器具等安全风险和重大隐患。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扎实开展全省学校安全隐患大排查大整治行动，全面排查整治燃气管网和涉及燃气各领域安全风险隐患、存在突出问题和薄弱环节。</w:t>
            </w:r>
          </w:p>
        </w:tc>
        <w:tc>
          <w:tcPr>
            <w:tcW w:w="2268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后勤服务集团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消防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组织开展消防安全综合治理，落实消防安全标准化管理。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开展消防安全综合治理，突出校舍等高层建筑，分级负责、分类排查、综合施策、标本兼治，全面提升消防安全管理、火灾隐患查改、灭火应急处置等能力水平；挂牌督办亳州市蒙城县第六中学（高中部综合楼）重大火灾隐患，及时完成整改。</w:t>
            </w:r>
          </w:p>
        </w:tc>
        <w:tc>
          <w:tcPr>
            <w:tcW w:w="2268" w:type="dxa"/>
            <w:vAlign w:val="center"/>
          </w:tcPr>
          <w:p w:rsid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保卫处</w:t>
            </w:r>
          </w:p>
          <w:p w:rsidR="00D1606A" w:rsidRPr="00722038" w:rsidRDefault="00D1606A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后勤服务集团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proofErr w:type="gramStart"/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危化品</w:t>
            </w:r>
            <w:proofErr w:type="gramEnd"/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重点开展危险化学品安全风险集中治理。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深入贯彻落实全省教育系统危险化学品安全风险集中治理实施方案，全面排查整治易燃易爆危险化学品安全隐患，认真研究解决存在的突出问题，降低危险化学品采购、储存、使用、处置等环节安全风险，提高危险化学品安全监督管理能力。</w:t>
            </w:r>
          </w:p>
        </w:tc>
        <w:tc>
          <w:tcPr>
            <w:tcW w:w="2268" w:type="dxa"/>
            <w:vAlign w:val="center"/>
          </w:tcPr>
          <w:p w:rsid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实验室与设备</w:t>
            </w:r>
          </w:p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管理处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学校食堂和食品安全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加强学校食堂和食品安全管理。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建立健全食品安全相关管理制度，加强食品安全教育和日常管理，落实食品安全校长（园长）负责制。定期开展食品安全自查自纠，降低食品安全风险、及时消除食品安全隐患。</w:t>
            </w:r>
          </w:p>
        </w:tc>
        <w:tc>
          <w:tcPr>
            <w:tcW w:w="2268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后勤服务集团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校车及交通安全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落实校车交通安全管理，坚决抵制“黑校车”。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严格落实《校车安全管理条例》，督促指导学校和校车服务提供者严格落实校</w:t>
            </w: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车安全管理制度。加强交通安全教育，不断增强学生及家长的交通安全意识。</w:t>
            </w:r>
          </w:p>
        </w:tc>
        <w:tc>
          <w:tcPr>
            <w:tcW w:w="2268" w:type="dxa"/>
            <w:vAlign w:val="center"/>
          </w:tcPr>
          <w:p w:rsid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后勤服务集团</w:t>
            </w:r>
          </w:p>
          <w:p w:rsidR="00D1606A" w:rsidRPr="00722038" w:rsidRDefault="00D1606A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保卫处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6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校舍（城乡自建房屋）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开展校舍（城乡自建房屋）安全专项整治。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按照“谁拥有谁负责、谁使用谁负责、谁许可谁负责、谁主管谁负责”原则，全面落实校舍安全“四方责任”。做好</w:t>
            </w:r>
            <w:proofErr w:type="gramStart"/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校外涉生房屋</w:t>
            </w:r>
            <w:proofErr w:type="gramEnd"/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排查，对学校校舍开展起底式、拉网式、全覆盖排查，建立隐患排查</w:t>
            </w:r>
            <w:proofErr w:type="gramStart"/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整治台</w:t>
            </w:r>
            <w:proofErr w:type="gramEnd"/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账，限期对账销号，实行清单化、闭环式管理。</w:t>
            </w:r>
          </w:p>
        </w:tc>
        <w:tc>
          <w:tcPr>
            <w:tcW w:w="2268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国有资产管理处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7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净化校园</w:t>
            </w:r>
          </w:p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周边环境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开展校园及周边治安环境综合治理专项行动。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开展学校及周边商业网</w:t>
            </w:r>
            <w:proofErr w:type="gramStart"/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点规范</w:t>
            </w:r>
            <w:proofErr w:type="gramEnd"/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管理行动，依法查处各种涉及反动、淫秽、色情、暴力内容的违法经营活动，特别是要禁止彩票、抽奖类游戏、不健康书刊</w:t>
            </w: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和玩具等影响学生正常学习生活和健康成长的各类事物侵入校园，推动相关部门加强校园周边200米安全区建设；严禁校门50米以内摆设摊点，确保校园周边环境长治久安。</w:t>
            </w:r>
          </w:p>
        </w:tc>
        <w:tc>
          <w:tcPr>
            <w:tcW w:w="2268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保卫处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8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防溺水教育管理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严防青少年儿童溺水。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组织开展防溺水专项行动，全面加强校内教育，全面排查隐患，进一步完善监护管护措施、健全安全提示提醒机制，全面压实责任，严防青少年儿童溺水。</w:t>
            </w:r>
          </w:p>
        </w:tc>
        <w:tc>
          <w:tcPr>
            <w:tcW w:w="2268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学生处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  <w:tr w:rsidR="00722038" w:rsidTr="00722038">
        <w:tc>
          <w:tcPr>
            <w:tcW w:w="959" w:type="dxa"/>
            <w:vAlign w:val="center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9</w:t>
            </w:r>
          </w:p>
        </w:tc>
        <w:tc>
          <w:tcPr>
            <w:tcW w:w="1559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防范学生欺凌和暴力</w:t>
            </w:r>
          </w:p>
        </w:tc>
        <w:tc>
          <w:tcPr>
            <w:tcW w:w="2977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开展防范学生欺凌和暴力专项治理行动。</w:t>
            </w:r>
          </w:p>
        </w:tc>
        <w:tc>
          <w:tcPr>
            <w:tcW w:w="3402" w:type="dxa"/>
            <w:vAlign w:val="center"/>
          </w:tcPr>
          <w:p w:rsidR="00722038" w:rsidRPr="00722038" w:rsidRDefault="00722038" w:rsidP="00AF556C">
            <w:pPr>
              <w:spacing w:line="440" w:lineRule="exact"/>
              <w:jc w:val="left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贯彻落实《安徽省教育厅 安徽省公安厅关于印发&lt;防范学生欺凌和暴力专项治理行动工作方案&gt;的通知》，强化源头防范、风险防控、责任落实任务举措，</w:t>
            </w:r>
            <w:r w:rsidRPr="00722038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进一步健全防范学生欺凌和暴力工作长效机制。</w:t>
            </w:r>
          </w:p>
        </w:tc>
        <w:tc>
          <w:tcPr>
            <w:tcW w:w="2268" w:type="dxa"/>
            <w:vAlign w:val="center"/>
          </w:tcPr>
          <w:p w:rsid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lastRenderedPageBreak/>
              <w:t>学生处</w:t>
            </w:r>
          </w:p>
          <w:p w:rsidR="00D1606A" w:rsidRPr="00722038" w:rsidRDefault="00D1606A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保卫处</w:t>
            </w:r>
          </w:p>
        </w:tc>
        <w:tc>
          <w:tcPr>
            <w:tcW w:w="3138" w:type="dxa"/>
          </w:tcPr>
          <w:p w:rsidR="00722038" w:rsidRPr="00722038" w:rsidRDefault="00722038" w:rsidP="00AF556C">
            <w:pPr>
              <w:spacing w:line="500" w:lineRule="exact"/>
              <w:jc w:val="center"/>
              <w:rPr>
                <w:rFonts w:ascii="仿宋_GB2312" w:eastAsia="仿宋_GB2312" w:hAnsi="方正仿宋_GBK" w:cs="方正仿宋_GBK"/>
                <w:sz w:val="28"/>
                <w:szCs w:val="28"/>
              </w:rPr>
            </w:pPr>
          </w:p>
        </w:tc>
      </w:tr>
    </w:tbl>
    <w:p w:rsidR="00722038" w:rsidRDefault="00722038" w:rsidP="00722038">
      <w:pPr>
        <w:spacing w:line="211" w:lineRule="auto"/>
        <w:rPr>
          <w:rFonts w:ascii="方正仿宋_GBK"/>
          <w:szCs w:val="28"/>
        </w:rPr>
      </w:pPr>
    </w:p>
    <w:p w:rsidR="00F51429" w:rsidRPr="00722038" w:rsidRDefault="00F51429"/>
    <w:sectPr w:rsidR="00F51429" w:rsidRPr="00722038" w:rsidSect="00383967">
      <w:pgSz w:w="16838" w:h="11906" w:orient="landscape"/>
      <w:pgMar w:top="1531" w:right="2041" w:bottom="1531" w:left="2041" w:header="851" w:footer="1588" w:gutter="0"/>
      <w:cols w:space="720"/>
      <w:docGrid w:type="line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6F62" w:rsidRDefault="001F6F62" w:rsidP="00722038">
      <w:r>
        <w:separator/>
      </w:r>
    </w:p>
  </w:endnote>
  <w:endnote w:type="continuationSeparator" w:id="0">
    <w:p w:rsidR="001F6F62" w:rsidRDefault="001F6F62" w:rsidP="007220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6F62" w:rsidRDefault="001F6F62" w:rsidP="00722038">
      <w:r>
        <w:separator/>
      </w:r>
    </w:p>
  </w:footnote>
  <w:footnote w:type="continuationSeparator" w:id="0">
    <w:p w:rsidR="001F6F62" w:rsidRDefault="001F6F62" w:rsidP="007220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2038"/>
    <w:rsid w:val="000030D1"/>
    <w:rsid w:val="00010AE7"/>
    <w:rsid w:val="00037EC1"/>
    <w:rsid w:val="000B56B9"/>
    <w:rsid w:val="00117058"/>
    <w:rsid w:val="00124A45"/>
    <w:rsid w:val="001978EA"/>
    <w:rsid w:val="001B29D6"/>
    <w:rsid w:val="001C4318"/>
    <w:rsid w:val="001D1145"/>
    <w:rsid w:val="001E045F"/>
    <w:rsid w:val="001F6F62"/>
    <w:rsid w:val="00221DF1"/>
    <w:rsid w:val="00257896"/>
    <w:rsid w:val="002B43B8"/>
    <w:rsid w:val="00303764"/>
    <w:rsid w:val="00371560"/>
    <w:rsid w:val="00383967"/>
    <w:rsid w:val="0039772A"/>
    <w:rsid w:val="004273B0"/>
    <w:rsid w:val="004820A2"/>
    <w:rsid w:val="004B467B"/>
    <w:rsid w:val="004E0593"/>
    <w:rsid w:val="005129E9"/>
    <w:rsid w:val="00514F86"/>
    <w:rsid w:val="0052259D"/>
    <w:rsid w:val="005556C0"/>
    <w:rsid w:val="00585706"/>
    <w:rsid w:val="005A0AD8"/>
    <w:rsid w:val="005D59E0"/>
    <w:rsid w:val="00610716"/>
    <w:rsid w:val="00614BB0"/>
    <w:rsid w:val="00620792"/>
    <w:rsid w:val="0063142D"/>
    <w:rsid w:val="00637C2D"/>
    <w:rsid w:val="00651D67"/>
    <w:rsid w:val="00675068"/>
    <w:rsid w:val="00690A4F"/>
    <w:rsid w:val="006E1772"/>
    <w:rsid w:val="00722038"/>
    <w:rsid w:val="007553F8"/>
    <w:rsid w:val="0079724C"/>
    <w:rsid w:val="007B767C"/>
    <w:rsid w:val="007E361E"/>
    <w:rsid w:val="0088062F"/>
    <w:rsid w:val="008E45B8"/>
    <w:rsid w:val="008F540D"/>
    <w:rsid w:val="009003D5"/>
    <w:rsid w:val="0096181A"/>
    <w:rsid w:val="00A8702F"/>
    <w:rsid w:val="00A92591"/>
    <w:rsid w:val="00AC315D"/>
    <w:rsid w:val="00AF79C9"/>
    <w:rsid w:val="00B1045A"/>
    <w:rsid w:val="00B75099"/>
    <w:rsid w:val="00BE510A"/>
    <w:rsid w:val="00BF017F"/>
    <w:rsid w:val="00C4567D"/>
    <w:rsid w:val="00CA16FA"/>
    <w:rsid w:val="00D01534"/>
    <w:rsid w:val="00D1041E"/>
    <w:rsid w:val="00D1606A"/>
    <w:rsid w:val="00D23257"/>
    <w:rsid w:val="00D91452"/>
    <w:rsid w:val="00E67063"/>
    <w:rsid w:val="00ED432B"/>
    <w:rsid w:val="00EE719C"/>
    <w:rsid w:val="00F17426"/>
    <w:rsid w:val="00F45F71"/>
    <w:rsid w:val="00F51429"/>
    <w:rsid w:val="00FB5871"/>
    <w:rsid w:val="00FD6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038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2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20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20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220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187</Words>
  <Characters>1072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2022-05-20T01:39:00Z</dcterms:created>
  <dcterms:modified xsi:type="dcterms:W3CDTF">2022-05-20T01:59:00Z</dcterms:modified>
</cp:coreProperties>
</file>